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78A80" w14:textId="77777777" w:rsidR="00F822DC" w:rsidRPr="00F822DC" w:rsidRDefault="00F822DC" w:rsidP="00DB3F5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72"/>
          <w:szCs w:val="72"/>
          <w:lang w:bidi="ar-SA"/>
        </w:rPr>
      </w:pPr>
      <w:r w:rsidRPr="00F822DC">
        <w:rPr>
          <w:rFonts w:ascii="Times New Roman" w:eastAsia="Times New Roman" w:hAnsi="Times New Roman" w:cs="Times New Roman"/>
          <w:b/>
          <w:color w:val="auto"/>
          <w:sz w:val="72"/>
          <w:szCs w:val="72"/>
          <w:lang w:bidi="ar-SA"/>
        </w:rPr>
        <w:t>ТАЯТСКИЙ</w:t>
      </w:r>
    </w:p>
    <w:p w14:paraId="1D094B29" w14:textId="77777777" w:rsidR="00F822DC" w:rsidRPr="00F822DC" w:rsidRDefault="00F822DC" w:rsidP="00F822D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72"/>
          <w:szCs w:val="72"/>
          <w:lang w:bidi="ar-SA"/>
        </w:rPr>
      </w:pPr>
      <w:r w:rsidRPr="00F822DC">
        <w:rPr>
          <w:rFonts w:ascii="Times New Roman" w:eastAsia="Times New Roman" w:hAnsi="Times New Roman" w:cs="Times New Roman"/>
          <w:b/>
          <w:color w:val="auto"/>
          <w:sz w:val="72"/>
          <w:szCs w:val="72"/>
          <w:lang w:bidi="ar-SA"/>
        </w:rPr>
        <w:t>ВЕСТНИК</w:t>
      </w:r>
    </w:p>
    <w:p w14:paraId="089524B6" w14:textId="77777777" w:rsidR="00F822DC" w:rsidRPr="00F822DC" w:rsidRDefault="00F822DC" w:rsidP="00F822DC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F822DC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Печатное издание органа местного самоуправления</w:t>
      </w:r>
    </w:p>
    <w:p w14:paraId="5CAE122A" w14:textId="77777777" w:rsidR="00F822DC" w:rsidRPr="00F822DC" w:rsidRDefault="00F822DC" w:rsidP="00F822DC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822D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Таятского сельсовета</w:t>
      </w:r>
    </w:p>
    <w:p w14:paraId="1CFBAA01" w14:textId="5E56DF98" w:rsidR="00F822DC" w:rsidRPr="00F822DC" w:rsidRDefault="00F822DC" w:rsidP="00F822D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822D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с. Таяты                                     № 2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</w:t>
      </w:r>
      <w:r w:rsidRPr="00F822D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18</w:t>
      </w:r>
      <w:r w:rsidRPr="00F822D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.0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7</w:t>
      </w:r>
      <w:r w:rsidRPr="00F822D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.2022 г</w:t>
      </w:r>
    </w:p>
    <w:p w14:paraId="2B4CEE94" w14:textId="77777777" w:rsidR="00F822DC" w:rsidRDefault="00F822DC" w:rsidP="00F822DC">
      <w:pPr>
        <w:pStyle w:val="1"/>
        <w:ind w:firstLine="720"/>
        <w:jc w:val="both"/>
      </w:pPr>
    </w:p>
    <w:p w14:paraId="0CCB4BDD" w14:textId="11E2225C" w:rsidR="00F822DC" w:rsidRPr="00F822DC" w:rsidRDefault="00F822DC" w:rsidP="00F822DC">
      <w:pPr>
        <w:pStyle w:val="1"/>
        <w:ind w:firstLine="720"/>
        <w:jc w:val="both"/>
      </w:pPr>
      <w:r w:rsidRPr="00F822DC">
        <w:t>Прокуратура Каратузского района разъясняет</w:t>
      </w:r>
    </w:p>
    <w:p w14:paraId="0A9F4793" w14:textId="77777777" w:rsidR="00F822DC" w:rsidRDefault="00F822DC">
      <w:pPr>
        <w:pStyle w:val="1"/>
        <w:ind w:firstLine="720"/>
        <w:jc w:val="both"/>
      </w:pPr>
    </w:p>
    <w:p w14:paraId="1B8B593C" w14:textId="4BFB8161" w:rsidR="00FD2E4A" w:rsidRDefault="00EF5B46">
      <w:pPr>
        <w:pStyle w:val="1"/>
        <w:ind w:firstLine="720"/>
        <w:jc w:val="both"/>
      </w:pPr>
      <w:r>
        <w:t xml:space="preserve">Согласно федеральному законодательству под отходами производства и потребления понимаются вещества или предметы, которые образованы в процессе производства, выполнения работ, оказания услуг или в процессе потребления, которые удаляются, </w:t>
      </w:r>
      <w:r>
        <w:t>предназначены для удаления или подлежат удалению.</w:t>
      </w:r>
    </w:p>
    <w:p w14:paraId="4BEB19FA" w14:textId="77777777" w:rsidR="00FD2E4A" w:rsidRDefault="00EF5B46">
      <w:pPr>
        <w:pStyle w:val="1"/>
        <w:ind w:firstLine="720"/>
        <w:jc w:val="both"/>
      </w:pPr>
      <w:r>
        <w:t>Правовые основы обращения с отходами установлены Федеральным законом от 24.06.1998 №89-ФЗ «Об отходах производства и потребления».</w:t>
      </w:r>
    </w:p>
    <w:p w14:paraId="15507B17" w14:textId="77777777" w:rsidR="00FD2E4A" w:rsidRDefault="00EF5B46">
      <w:pPr>
        <w:pStyle w:val="1"/>
        <w:ind w:firstLine="720"/>
        <w:jc w:val="both"/>
      </w:pPr>
      <w:r>
        <w:t>Согласно ст.24.7 указанного закона на собственников твердых коммунальных от</w:t>
      </w:r>
      <w:r>
        <w:t>ходов возложена обязанность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такие отходы и находятся места их накопления. Собственниками твердых коммуналь</w:t>
      </w:r>
      <w:r>
        <w:t xml:space="preserve">ных отходов в соответствии с Правилами обращения с твердыми коммунальными отходами, утвержденными постановлением Правительства РФ от 12.11.2016 №1156, являются лица, владеющие зданиями, строениями, сооружениями, нежилыми помещениями и земельными участками </w:t>
      </w:r>
      <w:r>
        <w:t>на законных основаниях, или уполномоченными ими лицами, от эксплуатации которых образуются твердые коммунальные обходы.</w:t>
      </w:r>
    </w:p>
    <w:p w14:paraId="4B8EF114" w14:textId="77777777" w:rsidR="00FD2E4A" w:rsidRDefault="00EF5B46">
      <w:pPr>
        <w:pStyle w:val="1"/>
        <w:ind w:firstLine="720"/>
        <w:jc w:val="both"/>
      </w:pPr>
      <w:r>
        <w:t>В связи с изложенным, хозяйствующие субъекты (юридические лица, в том числе государственные и муниципальные учреждения и предприятия, пр</w:t>
      </w:r>
      <w:r>
        <w:t>едприниматели, главы КФХ), в деятельности которых образуются в том числе твердые коммунальные отходы, обязаны заключить договор с региональным оператором.</w:t>
      </w:r>
    </w:p>
    <w:p w14:paraId="45C3704B" w14:textId="77777777" w:rsidR="00FD2E4A" w:rsidRDefault="00EF5B46">
      <w:pPr>
        <w:pStyle w:val="1"/>
        <w:ind w:firstLine="720"/>
        <w:jc w:val="both"/>
      </w:pPr>
      <w:r>
        <w:t xml:space="preserve">Несоблюдение требований этих требований влечет административную ответственность по ст.8.2 Кодекса РФ </w:t>
      </w:r>
      <w:r>
        <w:t>об административных правонарушениях.</w:t>
      </w:r>
    </w:p>
    <w:p w14:paraId="75B7D9E4" w14:textId="77777777" w:rsidR="00FD2E4A" w:rsidRDefault="00EF5B46">
      <w:pPr>
        <w:pStyle w:val="1"/>
        <w:ind w:firstLine="720"/>
        <w:jc w:val="both"/>
      </w:pPr>
      <w:r>
        <w:t xml:space="preserve">Уклонение от заключения договора на вывоз твердых коммунальных отходов влечет административную ответственность, предусмотренную ч.1 ст. </w:t>
      </w:r>
      <w:r>
        <w:lastRenderedPageBreak/>
        <w:t>8.2 КоАП РФ, в виде наложения штрафа на граждан в размере от 1 тыс. рублей до 2 тыс</w:t>
      </w:r>
      <w:r>
        <w:t>. рублей, на должностных лиц — от 10 тыс. рублей до 30 тыс. рублей; на индивидуальных предпринимателей — от 30 тыс. рублей до 50 тыс. рублей или административное приостановление деятельности на срок до 90 суток, на юридических лиц — от 100 тыс. рублей до 2</w:t>
      </w:r>
      <w:r>
        <w:t>50 тыс. рублей или административное приостановление деятельности на срок до 90 суток.</w:t>
      </w:r>
    </w:p>
    <w:p w14:paraId="292EE834" w14:textId="77777777" w:rsidR="00FD2E4A" w:rsidRDefault="00EF5B46">
      <w:pPr>
        <w:pStyle w:val="1"/>
        <w:ind w:firstLine="720"/>
        <w:jc w:val="both"/>
      </w:pPr>
      <w:r>
        <w:t>Помимо указанного, нарушения санитарно-эпидемиологических требований при обращении с отходами производства и потребления образуют состав административного правонарушения,</w:t>
      </w:r>
      <w:r>
        <w:t xml:space="preserve"> предусмотренного ст. 6.35 КоАП РФ, и влекут наказание в виде штрафа от 2 тыс. до 1 млн рублей в зависимости от субъекта ответственности и квалификации деяния.</w:t>
      </w:r>
    </w:p>
    <w:p w14:paraId="078EEDC8" w14:textId="77777777" w:rsidR="00FD2E4A" w:rsidRDefault="00EF5B46">
      <w:pPr>
        <w:pStyle w:val="1"/>
        <w:ind w:firstLine="720"/>
        <w:jc w:val="both"/>
      </w:pPr>
      <w:r>
        <w:t>В ближайшее время прокуратурой района совместно с иными органами государственной власти будут пр</w:t>
      </w:r>
      <w:r>
        <w:t>оводится соответствующие выездные проверки.</w:t>
      </w:r>
    </w:p>
    <w:p w14:paraId="1144D1CC" w14:textId="77777777" w:rsidR="00FD2E4A" w:rsidRDefault="00EF5B46">
      <w:pPr>
        <w:pStyle w:val="1"/>
        <w:spacing w:after="60"/>
        <w:ind w:firstLine="740"/>
        <w:jc w:val="both"/>
      </w:pPr>
      <w:r>
        <w:rPr>
          <w:color w:val="333333"/>
        </w:rPr>
        <w:t>Трудовым кодексом РФ работающим родителям детей-инвалидов предоставляется право:</w:t>
      </w:r>
    </w:p>
    <w:p w14:paraId="1831452C" w14:textId="77777777" w:rsidR="00FD2E4A" w:rsidRDefault="00EF5B46">
      <w:pPr>
        <w:pStyle w:val="1"/>
        <w:numPr>
          <w:ilvl w:val="0"/>
          <w:numId w:val="1"/>
        </w:numPr>
        <w:tabs>
          <w:tab w:val="left" w:pos="735"/>
        </w:tabs>
        <w:spacing w:line="286" w:lineRule="auto"/>
        <w:ind w:left="720" w:hanging="340"/>
        <w:jc w:val="both"/>
      </w:pPr>
      <w:bookmarkStart w:id="0" w:name="bookmark0"/>
      <w:bookmarkEnd w:id="0"/>
      <w:r>
        <w:rPr>
          <w:color w:val="333333"/>
        </w:rPr>
        <w:t>на установление режима неполного рабочего времени, если ребенку- инвалиду не исполнилось 18 лет;</w:t>
      </w:r>
    </w:p>
    <w:p w14:paraId="35375618" w14:textId="77777777" w:rsidR="00FD2E4A" w:rsidRDefault="00EF5B46">
      <w:pPr>
        <w:pStyle w:val="1"/>
        <w:numPr>
          <w:ilvl w:val="0"/>
          <w:numId w:val="1"/>
        </w:numPr>
        <w:tabs>
          <w:tab w:val="left" w:pos="735"/>
        </w:tabs>
        <w:spacing w:line="269" w:lineRule="auto"/>
        <w:ind w:left="720" w:hanging="340"/>
        <w:jc w:val="both"/>
      </w:pPr>
      <w:bookmarkStart w:id="1" w:name="bookmark1"/>
      <w:bookmarkEnd w:id="1"/>
      <w:r>
        <w:rPr>
          <w:color w:val="333333"/>
        </w:rPr>
        <w:t>на отказ от служебной командировки</w:t>
      </w:r>
      <w:r>
        <w:rPr>
          <w:color w:val="333333"/>
        </w:rPr>
        <w:t>, привлечения к сверхурочной работе, работе в ночное время, выходные и нерабочие праздничные дни;</w:t>
      </w:r>
    </w:p>
    <w:p w14:paraId="26EE9789" w14:textId="77777777" w:rsidR="00FD2E4A" w:rsidRDefault="00EF5B46">
      <w:pPr>
        <w:pStyle w:val="1"/>
        <w:numPr>
          <w:ilvl w:val="0"/>
          <w:numId w:val="1"/>
        </w:numPr>
        <w:tabs>
          <w:tab w:val="left" w:pos="735"/>
        </w:tabs>
        <w:spacing w:line="360" w:lineRule="auto"/>
        <w:ind w:firstLine="380"/>
        <w:jc w:val="both"/>
      </w:pPr>
      <w:bookmarkStart w:id="2" w:name="bookmark2"/>
      <w:bookmarkEnd w:id="2"/>
      <w:r>
        <w:rPr>
          <w:color w:val="333333"/>
        </w:rPr>
        <w:t>на четыре дополнительных оплачиваемых выходных дня в месяц;</w:t>
      </w:r>
    </w:p>
    <w:p w14:paraId="2A381AD1" w14:textId="77777777" w:rsidR="00FD2E4A" w:rsidRDefault="00EF5B46">
      <w:pPr>
        <w:pStyle w:val="1"/>
        <w:numPr>
          <w:ilvl w:val="0"/>
          <w:numId w:val="1"/>
        </w:numPr>
        <w:tabs>
          <w:tab w:val="left" w:pos="735"/>
        </w:tabs>
        <w:spacing w:line="286" w:lineRule="auto"/>
        <w:ind w:left="720" w:hanging="340"/>
        <w:jc w:val="both"/>
      </w:pPr>
      <w:bookmarkStart w:id="3" w:name="bookmark3"/>
      <w:bookmarkEnd w:id="3"/>
      <w:r>
        <w:rPr>
          <w:color w:val="333333"/>
        </w:rPr>
        <w:t>на предоставление ежегодного оплачиваемого отпуска в удобное время.</w:t>
      </w:r>
    </w:p>
    <w:p w14:paraId="456998AB" w14:textId="77777777" w:rsidR="00FD2E4A" w:rsidRDefault="00EF5B46">
      <w:pPr>
        <w:pStyle w:val="1"/>
        <w:ind w:firstLine="740"/>
        <w:jc w:val="both"/>
      </w:pPr>
      <w:r>
        <w:rPr>
          <w:color w:val="333333"/>
        </w:rPr>
        <w:t>Также закреплена возможность н</w:t>
      </w:r>
      <w:r>
        <w:rPr>
          <w:color w:val="333333"/>
        </w:rPr>
        <w:t>а установление коллективным договором права на ежегодные дополнительные отпуска без сохранения заработной платы продолжительностью до 14 календарных дней.</w:t>
      </w:r>
    </w:p>
    <w:p w14:paraId="7F12C2AA" w14:textId="77777777" w:rsidR="00FD2E4A" w:rsidRDefault="00EF5B46">
      <w:pPr>
        <w:pStyle w:val="1"/>
        <w:ind w:firstLine="740"/>
        <w:jc w:val="both"/>
      </w:pPr>
      <w:r>
        <w:rPr>
          <w:color w:val="333333"/>
        </w:rPr>
        <w:t xml:space="preserve">Кроме того, не допускается расторжение трудового договора по инициативе работодателя (за исключением </w:t>
      </w:r>
      <w:r>
        <w:rPr>
          <w:color w:val="333333"/>
        </w:rPr>
        <w:t>увольнения по отдельным основаниям) с одинокой матерью, воспитывающей ребенка-инвалида в возрасте до 18 лет, или с родителем, который является единственным кормильцем ребенка-инвалида в возрасте до 18 лет (ст.261 Трудового кодекса РФ).</w:t>
      </w:r>
    </w:p>
    <w:p w14:paraId="0DC2FF34" w14:textId="30F58600" w:rsidR="00FD2E4A" w:rsidRDefault="00EF5B46">
      <w:pPr>
        <w:pStyle w:val="1"/>
        <w:ind w:firstLine="740"/>
        <w:jc w:val="both"/>
        <w:rPr>
          <w:color w:val="333333"/>
        </w:rPr>
      </w:pPr>
      <w:r>
        <w:rPr>
          <w:color w:val="333333"/>
        </w:rPr>
        <w:t>При нарушении трудов</w:t>
      </w:r>
      <w:r>
        <w:rPr>
          <w:color w:val="333333"/>
        </w:rPr>
        <w:t>ых прав граждане вправе обратиться за защитой в Государственную инспекцию труда в крае, органы прокуратуры или в установленном порядке в суд.</w:t>
      </w:r>
    </w:p>
    <w:p w14:paraId="56228E82" w14:textId="06C1E945" w:rsidR="00F822DC" w:rsidRDefault="00F822DC">
      <w:pPr>
        <w:pStyle w:val="1"/>
        <w:ind w:firstLine="740"/>
        <w:jc w:val="both"/>
        <w:rPr>
          <w:color w:val="333333"/>
        </w:rPr>
      </w:pPr>
    </w:p>
    <w:p w14:paraId="10053564" w14:textId="77777777" w:rsidR="00F822DC" w:rsidRPr="00F822DC" w:rsidRDefault="00F822DC" w:rsidP="00F822DC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14:paraId="3095CA3C" w14:textId="77777777" w:rsidR="00F822DC" w:rsidRPr="00F822DC" w:rsidRDefault="00F822DC" w:rsidP="00F822DC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F822D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Выпуск номера подготовила: администрация Таятского сельсовета.</w:t>
      </w:r>
    </w:p>
    <w:p w14:paraId="7D7C33DD" w14:textId="77777777" w:rsidR="00F822DC" w:rsidRPr="00F822DC" w:rsidRDefault="00F822DC" w:rsidP="00F822DC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F822D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Тираж :50 экземпляров.</w:t>
      </w:r>
    </w:p>
    <w:p w14:paraId="20DE9DD9" w14:textId="77777777" w:rsidR="00F822DC" w:rsidRPr="00F822DC" w:rsidRDefault="00F822DC" w:rsidP="00F822DC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F822D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Наш адрес: </w:t>
      </w:r>
      <w:proofErr w:type="spellStart"/>
      <w:r w:rsidRPr="00F822D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с.Таяты</w:t>
      </w:r>
      <w:proofErr w:type="spellEnd"/>
      <w:r w:rsidRPr="00F822D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улица Советская 6.</w:t>
      </w:r>
    </w:p>
    <w:p w14:paraId="581EBFF3" w14:textId="77777777" w:rsidR="00F822DC" w:rsidRDefault="00F822DC">
      <w:pPr>
        <w:pStyle w:val="1"/>
        <w:ind w:firstLine="740"/>
        <w:jc w:val="both"/>
      </w:pPr>
    </w:p>
    <w:sectPr w:rsidR="00F822DC">
      <w:headerReference w:type="default" r:id="rId7"/>
      <w:pgSz w:w="11900" w:h="16840"/>
      <w:pgMar w:top="1777" w:right="816" w:bottom="1513" w:left="1667" w:header="0" w:footer="108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46B09" w14:textId="77777777" w:rsidR="00EF5B46" w:rsidRDefault="00EF5B46">
      <w:r>
        <w:separator/>
      </w:r>
    </w:p>
  </w:endnote>
  <w:endnote w:type="continuationSeparator" w:id="0">
    <w:p w14:paraId="432BCF32" w14:textId="77777777" w:rsidR="00EF5B46" w:rsidRDefault="00EF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63D7F" w14:textId="77777777" w:rsidR="00EF5B46" w:rsidRDefault="00EF5B46"/>
  </w:footnote>
  <w:footnote w:type="continuationSeparator" w:id="0">
    <w:p w14:paraId="7C1E797E" w14:textId="77777777" w:rsidR="00EF5B46" w:rsidRDefault="00EF5B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AE913" w14:textId="77777777" w:rsidR="00FD2E4A" w:rsidRDefault="00EF5B4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27F99F3" wp14:editId="1441BF7E">
              <wp:simplePos x="0" y="0"/>
              <wp:positionH relativeFrom="page">
                <wp:posOffset>1076960</wp:posOffset>
              </wp:positionH>
              <wp:positionV relativeFrom="page">
                <wp:posOffset>762635</wp:posOffset>
              </wp:positionV>
              <wp:extent cx="3481070" cy="1587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1070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5C11CD" w14:textId="77777777" w:rsidR="00FD2E4A" w:rsidRDefault="00EF5B46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3A4256"/>
                              <w:sz w:val="28"/>
                              <w:szCs w:val="28"/>
                            </w:rPr>
                            <w:t>Прокуратура Каратузского района разъясняет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7F99F3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84.8pt;margin-top:60.05pt;width:274.1pt;height:12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" filled="f" stroked="f">
              <v:textbox style="mso-fit-shape-to-text:t" inset="0,0,0,0">
                <w:txbxContent>
                  <w:p w14:paraId="395C11CD" w14:textId="77777777" w:rsidR="00FD2E4A" w:rsidRDefault="00EF5B46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rPr>
                        <w:color w:val="3A4256"/>
                        <w:sz w:val="28"/>
                        <w:szCs w:val="28"/>
                      </w:rPr>
                      <w:t>Прокуратура Каратузского района разъясняет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F0510"/>
    <w:multiLevelType w:val="multilevel"/>
    <w:tmpl w:val="B7F4969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E4A"/>
    <w:rsid w:val="00DB3F5B"/>
    <w:rsid w:val="00EF5B46"/>
    <w:rsid w:val="00F822DC"/>
    <w:rsid w:val="00FD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9BC6"/>
  <w15:docId w15:val="{AEBB4293-598C-499F-A3A3-A0DEADCD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4256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3A4256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Таятский сельсовет</dc:creator>
  <cp:lastModifiedBy>User</cp:lastModifiedBy>
  <cp:revision>4</cp:revision>
  <cp:lastPrinted>2022-07-22T02:43:00Z</cp:lastPrinted>
  <dcterms:created xsi:type="dcterms:W3CDTF">2022-07-22T02:42:00Z</dcterms:created>
  <dcterms:modified xsi:type="dcterms:W3CDTF">2022-07-22T02:44:00Z</dcterms:modified>
</cp:coreProperties>
</file>