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bookmarkEnd w:id="0"/>
    </w:p>
    <w:p w:rsidR="009B2794" w:rsidRPr="00BE172D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D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BE172D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BE172D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BE172D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BE172D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6" w:history="1">
        <w:r w:rsidRPr="00BE172D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BE172D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BE172D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D5153F" w:rsidRPr="00BE17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Таятский</w:t>
      </w:r>
      <w:r w:rsidR="00A65D72"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BE172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BE17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BE172D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BE172D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15DC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153F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76F0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75845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D5153F"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D5153F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Таятский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D5153F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="00433B14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BE172D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304651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BE172D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107</w:t>
      </w:r>
      <w:r w:rsidR="005176F0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  <w:r w:rsidR="00304651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Каратузского района на 201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BE17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BE172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BE172D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172D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2 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BE172D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Анализ бюджетной отчётности за 201</w:t>
      </w:r>
      <w:r w:rsidR="006A659E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BE17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BE172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BE172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D5153F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 </w:t>
      </w:r>
      <w:r w:rsidR="00F172FB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Отчётность представлена в сброшюрованном </w:t>
      </w:r>
      <w:r w:rsidR="005176F0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пронумерованном виде,  что соответствует требованиям пункта 4 Инструкции о порядке составления 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 и в электронном виде</w:t>
      </w: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что  соответствует требованиям пункта 4 Инструкции 191н.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Pr="00BE172D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E172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Все формы бюджетной отчётности подписаны Главой сельсовета и главным бухгалтером, что соответствует требованиям пункта 6 Инструкции № 191н.</w:t>
      </w:r>
    </w:p>
    <w:p w:rsidR="00246B64" w:rsidRPr="00E171E8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Состав представленной годовой бюджетной отчетности содержит полный объем форм бюджетной отчетности, у</w:t>
      </w:r>
      <w:r w:rsidR="002C7220"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21270" w:rsidRPr="00E171E8" w:rsidRDefault="0062127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E171E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соответствии с пунктом 8 Инструкции № 191н формы бюджетной отчетности, утвержденные настоящей Инструкцией, которые не имеют числового значения, не составлялись, перечень данных форм бюджетной отчетности указан в  пояснительной записке (ф. 0503160).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4C52D0" w:rsidRPr="002F078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-утверждённые бюджетные назначения, отражённые в отчёте об исполнении бюджета формы 05031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«Доходы бюджета» в сумме </w:t>
      </w:r>
      <w:r w:rsidR="00D149C7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4 801,7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176F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CB417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№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5176F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2590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69B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утвержденной бюджетной росписи,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соответствует требованиям Инструкции № 191н; </w:t>
      </w:r>
    </w:p>
    <w:p w:rsidR="004C52D0" w:rsidRPr="002F0784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-плановые бюджетные назначения, отражённые в отчёте об исполнении бюджета формы 05031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по разделу «Расходы бюджета» в сумме </w:t>
      </w:r>
      <w:r w:rsidR="00D149C7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4 835,3</w:t>
      </w:r>
      <w:r w:rsidR="0022590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утверждённой сумме расходов, отражённой в ведомственной структуре расходов бюджета поселения </w:t>
      </w:r>
      <w:r w:rsidR="001240B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вышеуказанному решению;</w:t>
      </w:r>
    </w:p>
    <w:p w:rsidR="0041106D" w:rsidRPr="002F0784" w:rsidRDefault="0041106D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графы 2 формы 0503164 «Сведения об исполнении бюджета» соответствуют показателям утвержденным решением о бюджете;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4C52D0" w:rsidRPr="00D54EAE" w:rsidRDefault="00D7635D" w:rsidP="001240B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22FB7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сопоставлены показатели формы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0503128 «Отчёт о принятых бюджетных обязательствах» с показателями формы 05031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1240BE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финансирования дефицита бюджета, главного администратора, администратора доходов бюджета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2FB7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расхождений не установлено</w:t>
      </w:r>
      <w:r w:rsidR="004C52D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C52D0" w:rsidRPr="00E171E8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E171E8" w:rsidRDefault="00CB417C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формы 0503164 «Сведения об исполнении бюджета» соответствуют аналогичным показателям формы 05031</w:t>
      </w:r>
      <w:r w:rsidR="001240B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7 «</w:t>
      </w:r>
      <w:r w:rsidR="001240B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4C52D0" w:rsidRPr="00D149C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873372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 0503121 фактические расходы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аналитической</w:t>
      </w:r>
      <w:proofErr w:type="gramEnd"/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расходах, </w:t>
      </w:r>
      <w:r w:rsidR="00F95783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8733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ф.0503110;</w:t>
      </w:r>
    </w:p>
    <w:p w:rsidR="0041106D" w:rsidRPr="00D149C7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-показатель «расходы бюджета, </w:t>
      </w:r>
      <w:proofErr w:type="gramStart"/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всего»  и</w:t>
      </w:r>
      <w:proofErr w:type="gramEnd"/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показатель по аналитической группе доходов раздела1 ф</w:t>
      </w:r>
      <w:r w:rsidR="00C0071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</w:t>
      </w:r>
      <w:r w:rsidR="001240B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7 соответствуют аналогичным показателям ф</w:t>
      </w:r>
      <w:r w:rsidR="00C0071E"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ормы</w:t>
      </w:r>
      <w:r w:rsidRPr="00D149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0503123;</w:t>
      </w:r>
    </w:p>
    <w:p w:rsidR="004C52D0" w:rsidRPr="00E171E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E171E8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95,7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D54EAE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4 774,7</w:t>
      </w:r>
      <w:r w:rsidR="00E458BC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170,7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рублей-нежилые помещения;</w:t>
      </w:r>
    </w:p>
    <w:p w:rsidR="00D54EAE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485,0 тыс. рублей-инвестиционная недвижимость;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667,7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рублей-машины и оборудование;</w:t>
      </w:r>
    </w:p>
    <w:p w:rsidR="004C52D0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1273,0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F27C5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 средства;</w:t>
      </w:r>
    </w:p>
    <w:p w:rsidR="00D54EAE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50,3</w:t>
      </w:r>
      <w:r w:rsidR="004C52D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рублей-производств</w:t>
      </w:r>
      <w:r w:rsidR="00D23D90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 и хозяйственный инвентарь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7C5" w:rsidRPr="00E171E8" w:rsidRDefault="00D54EAE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2 128,1 тыс. рублей-прочие основные средства</w:t>
      </w:r>
      <w:r w:rsidR="00586CD4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Pr="00E171E8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годовой отчётности (форма 0503130) и согласно сведений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E171E8"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>581,1</w:t>
      </w:r>
      <w:r w:rsidRPr="00E17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40A79" w:rsidRPr="002F0784" w:rsidRDefault="00240A79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проверке показателей бюджетной отчетности и показателей главной книги расхождений не установлено.</w:t>
      </w:r>
    </w:p>
    <w:p w:rsidR="00826A6C" w:rsidRPr="00D54EAE" w:rsidRDefault="00F157EF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EAE">
        <w:rPr>
          <w:rFonts w:ascii="Times New Roman" w:hAnsi="Times New Roman" w:cs="Times New Roman"/>
          <w:sz w:val="28"/>
          <w:szCs w:val="28"/>
        </w:rPr>
        <w:t>В соответствии с пунктом 7 Инструкции 191н п</w:t>
      </w:r>
      <w:r w:rsidR="00826A6C" w:rsidRPr="00D54EAE">
        <w:rPr>
          <w:rFonts w:ascii="Times New Roman" w:hAnsi="Times New Roman" w:cs="Times New Roman"/>
          <w:sz w:val="28"/>
          <w:szCs w:val="28"/>
        </w:rPr>
        <w:t>еред составлен</w:t>
      </w:r>
      <w:r w:rsidR="00733953" w:rsidRPr="00D54EAE">
        <w:rPr>
          <w:rFonts w:ascii="Times New Roman" w:hAnsi="Times New Roman" w:cs="Times New Roman"/>
          <w:sz w:val="28"/>
          <w:szCs w:val="28"/>
        </w:rPr>
        <w:t xml:space="preserve">ием годовой бюджетной отчётности на основании распоряжения от </w:t>
      </w:r>
      <w:r w:rsidR="00D54EAE" w:rsidRPr="00D54EAE">
        <w:rPr>
          <w:rFonts w:ascii="Times New Roman" w:hAnsi="Times New Roman" w:cs="Times New Roman"/>
          <w:sz w:val="28"/>
          <w:szCs w:val="28"/>
        </w:rPr>
        <w:t>01</w:t>
      </w:r>
      <w:r w:rsidR="00733953" w:rsidRPr="00D54EAE">
        <w:rPr>
          <w:rFonts w:ascii="Times New Roman" w:hAnsi="Times New Roman" w:cs="Times New Roman"/>
          <w:sz w:val="28"/>
          <w:szCs w:val="28"/>
        </w:rPr>
        <w:t>.1</w:t>
      </w:r>
      <w:r w:rsidR="00D54EAE" w:rsidRPr="00D54EAE">
        <w:rPr>
          <w:rFonts w:ascii="Times New Roman" w:hAnsi="Times New Roman" w:cs="Times New Roman"/>
          <w:sz w:val="28"/>
          <w:szCs w:val="28"/>
        </w:rPr>
        <w:t>0</w:t>
      </w:r>
      <w:r w:rsidR="00733953" w:rsidRPr="00D54EA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D54EAE" w:rsidRPr="00D54EAE">
        <w:rPr>
          <w:rFonts w:ascii="Times New Roman" w:hAnsi="Times New Roman" w:cs="Times New Roman"/>
          <w:sz w:val="28"/>
          <w:szCs w:val="28"/>
        </w:rPr>
        <w:t>95/</w:t>
      </w:r>
      <w:proofErr w:type="gramStart"/>
      <w:r w:rsidR="00D54EAE" w:rsidRPr="00D54EAE">
        <w:rPr>
          <w:rFonts w:ascii="Times New Roman" w:hAnsi="Times New Roman" w:cs="Times New Roman"/>
          <w:sz w:val="28"/>
          <w:szCs w:val="28"/>
        </w:rPr>
        <w:t>А</w:t>
      </w:r>
      <w:r w:rsidR="00733953" w:rsidRPr="00D54EAE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733953" w:rsidRPr="00D54EAE">
        <w:rPr>
          <w:rFonts w:ascii="Times New Roman" w:hAnsi="Times New Roman" w:cs="Times New Roman"/>
          <w:sz w:val="28"/>
          <w:szCs w:val="28"/>
        </w:rPr>
        <w:t xml:space="preserve"> </w:t>
      </w:r>
      <w:r w:rsidR="00826A6C" w:rsidRPr="00D54EAE">
        <w:rPr>
          <w:rFonts w:ascii="Times New Roman" w:hAnsi="Times New Roman" w:cs="Times New Roman"/>
          <w:sz w:val="28"/>
          <w:szCs w:val="28"/>
        </w:rPr>
        <w:t xml:space="preserve">проведена годовая инвентаризация активов и обязательств, </w:t>
      </w:r>
      <w:r w:rsidR="00826A6C" w:rsidRPr="00D54EAE">
        <w:rPr>
          <w:rFonts w:ascii="Times New Roman" w:hAnsi="Times New Roman" w:cs="Times New Roman"/>
          <w:sz w:val="28"/>
          <w:szCs w:val="28"/>
        </w:rPr>
        <w:lastRenderedPageBreak/>
        <w:t>расхождений не выявлено</w:t>
      </w:r>
      <w:r w:rsidR="00404109" w:rsidRPr="00D54EAE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</w:t>
      </w:r>
      <w:r w:rsidR="00144068" w:rsidRPr="00D54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953" w:rsidRPr="00D5153F" w:rsidRDefault="00733953" w:rsidP="00F95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492" w:rsidRPr="009D13CA" w:rsidRDefault="002B1492" w:rsidP="001440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D5153F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</w:t>
      </w:r>
      <w:r w:rsidR="00AF409C"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3 716,4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3 716,4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от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9.12.2018 №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90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4 801,7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1 085,3</w:t>
      </w:r>
      <w:r w:rsidR="00DC0510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129,2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4 835,3 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1 118,9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130,1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D54EAE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 до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33,6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лей. </w:t>
      </w:r>
    </w:p>
    <w:p w:rsidR="002B1492" w:rsidRPr="002F0784" w:rsidRDefault="007A5865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показателям форм бюджетной отчетности</w:t>
      </w:r>
      <w:r w:rsidR="005408E4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</w:t>
      </w:r>
      <w:r w:rsidR="00DC0510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08E4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2B1492" w:rsidRPr="00D54E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4D7DC6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2F0784" w:rsidRDefault="002B1492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2F078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D54EAE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4685,6</w:t>
      </w:r>
      <w:r w:rsidR="00732B58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96,9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9D13CA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D5153F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</w:t>
      </w:r>
      <w:r w:rsidR="003B0B49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D54EAE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621D14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фицитом в сумме </w:t>
      </w:r>
      <w:r w:rsidR="00D54EAE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63,8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D13CA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B0B49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9D13CA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9D13CA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9D13CA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532"/>
      </w:tblGrid>
      <w:tr w:rsidR="009D13CA" w:rsidRPr="009D13CA" w:rsidTr="009D13CA">
        <w:trPr>
          <w:trHeight w:val="7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D13CA" w:rsidRPr="009D13CA" w:rsidTr="009D13CA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4749,4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D13CA" w:rsidRPr="009D13CA" w:rsidTr="009D13CA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-149,7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9D13CA" w:rsidRPr="009D13CA" w:rsidTr="009D13CA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33953" w:rsidRPr="00D5153F" w:rsidRDefault="00733953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584757" w:rsidRPr="00D5153F" w:rsidRDefault="00584757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584757" w:rsidRPr="00D5153F" w:rsidRDefault="00584757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highlight w:val="yellow"/>
          <w:lang w:eastAsia="fa-IR" w:bidi="fa-IR"/>
        </w:rPr>
      </w:pPr>
    </w:p>
    <w:p w:rsidR="002B1492" w:rsidRPr="009D13C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D5153F"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Таятского</w:t>
      </w: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9D13C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Pr="009D13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2F0784" w:rsidRDefault="0087041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7 и сведений об исполнении бюджета ф. 0503164, и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201</w:t>
      </w:r>
      <w:r w:rsidR="00396C6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="002B1492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и </w:t>
      </w:r>
      <w:r w:rsidR="002F0784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127,8</w:t>
      </w:r>
      <w:r w:rsidR="002B1492"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0784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 —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257,5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102,3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59,2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100,7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4 432,7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9D13CA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D5153F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93,3</w:t>
      </w:r>
      <w:r w:rsidRPr="009D13C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9D13CA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D5153F" w:rsidRPr="009D13CA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Pr="009D13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976D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9D13CA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100DE6" w:rsidRPr="009D13CA" w:rsidRDefault="00050710" w:rsidP="00100DE6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9D13CA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09"/>
        <w:gridCol w:w="1279"/>
        <w:gridCol w:w="1159"/>
        <w:gridCol w:w="1464"/>
        <w:gridCol w:w="1221"/>
        <w:gridCol w:w="1239"/>
      </w:tblGrid>
      <w:tr w:rsidR="009D13CA" w:rsidRPr="009D13CA" w:rsidTr="00EE33D5">
        <w:trPr>
          <w:trHeight w:val="25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4749,4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D13CA" w:rsidRPr="009D13CA" w:rsidTr="00EE33D5">
        <w:trPr>
          <w:trHeight w:val="33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D13CA" w:rsidRPr="009D13CA" w:rsidTr="00EE33D5">
        <w:trPr>
          <w:trHeight w:val="3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9D13CA" w:rsidRPr="009D13CA" w:rsidTr="00EE33D5">
        <w:trPr>
          <w:trHeight w:val="22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D13CA" w:rsidRPr="009D13CA" w:rsidTr="00EE33D5">
        <w:trPr>
          <w:trHeight w:val="2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D13CA" w:rsidRPr="009D13CA" w:rsidTr="00EE33D5">
        <w:trPr>
          <w:trHeight w:val="49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Перерасчеты,  недоимки</w:t>
            </w:r>
            <w:proofErr w:type="gramEnd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задолженность  по соответствующему платежу, в том числе по отменному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D13CA" w:rsidRPr="009D13CA" w:rsidTr="00EE33D5">
        <w:trPr>
          <w:trHeight w:val="27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9D13CA" w:rsidRPr="009D13CA" w:rsidTr="00EE33D5">
        <w:trPr>
          <w:trHeight w:val="174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</w:t>
            </w:r>
            <w:proofErr w:type="gramStart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 от</w:t>
            </w:r>
            <w:proofErr w:type="gramEnd"/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использования имущества находящегося в собственности сельских поселений(за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D13CA" w:rsidRPr="009D13CA" w:rsidTr="00EE33D5">
        <w:trPr>
          <w:trHeight w:val="6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9D13CA" w:rsidRPr="009D13CA" w:rsidTr="00EE33D5">
        <w:trPr>
          <w:trHeight w:val="36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4491,2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4432,7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9D13CA" w:rsidRPr="009D13CA" w:rsidTr="00EE33D5">
        <w:trPr>
          <w:trHeight w:val="39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9D13CA" w:rsidRPr="009D13CA" w:rsidTr="00EE33D5">
        <w:trPr>
          <w:trHeight w:val="37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D13CA" w:rsidRPr="009D13CA" w:rsidTr="00EE33D5">
        <w:trPr>
          <w:trHeight w:val="6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D13CA" w:rsidRPr="009D13CA" w:rsidTr="00EE33D5">
        <w:trPr>
          <w:trHeight w:val="585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CA" w:rsidRPr="009D13CA" w:rsidRDefault="009D13CA" w:rsidP="009D1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</w:tbl>
    <w:p w:rsidR="002B1492" w:rsidRPr="009D13C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FD736D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акцизы</w:t>
      </w:r>
      <w:r w:rsidR="005408E4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 на имущество физических лиц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DC0510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9D13CA"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1,1</w:t>
      </w:r>
      <w:r w:rsidRPr="009D13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54D63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9D13CA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5408E4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106,6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DC0510" w:rsidRPr="009D13CA" w:rsidRDefault="00DC0510" w:rsidP="00DC051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</w:t>
      </w:r>
      <w:r w:rsidR="009D13CA"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9D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плану.</w:t>
      </w:r>
    </w:p>
    <w:p w:rsidR="00F90F3F" w:rsidRPr="00AC7AE4" w:rsidRDefault="009D13CA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Перерасчеты,  </w:t>
      </w:r>
      <w:r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недоимки</w:t>
      </w:r>
      <w:proofErr w:type="gramEnd"/>
      <w:r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задолженность  по соответствующему платежу, в том числе по отменному</w:t>
      </w:r>
      <w:r w:rsidR="006C052C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3F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150E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менее </w:t>
      </w:r>
      <w:r w:rsidR="00754D63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AC7AE4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24607D" w:rsidRPr="00AC7A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0150E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F90F3F" w:rsidRPr="00AC7AE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источником поступлений в бюджет являются </w:t>
      </w:r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</w:t>
      </w:r>
      <w:proofErr w:type="gramStart"/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поступления  от</w:t>
      </w:r>
      <w:proofErr w:type="gramEnd"/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использования имущества находящегося в собственности сельских поселений(за исключением  имущества бюджетных и автономных учреждений, а также имущества государственных и </w:t>
      </w:r>
      <w:r w:rsidR="00DC0510"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муниципальных унитарных предприятий, в том числе казенных)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F3CE8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C7AE4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E00EAC" w:rsidRPr="00AC7AE4" w:rsidRDefault="00AC7AE4" w:rsidP="00E00EA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самообложения граждан, зачисляемые в бюджеты сельских поселений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48,6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F3CE8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EAC" w:rsidRPr="00AC7AE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2B1492" w:rsidRPr="00AC7A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</w:pPr>
      <w:r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AC7AE4"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4 432,7</w:t>
      </w:r>
      <w:r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C7AE4" w:rsidRPr="00AC7AE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98,7</w:t>
      </w:r>
      <w:r w:rsidRPr="00AC7AE4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AC7AE4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D5153F"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Таятского</w:t>
      </w: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Pr="00AC7AE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EE33D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D5153F" w:rsidRPr="00EE33D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Таятского</w:t>
      </w:r>
      <w:r w:rsidRPr="00EE33D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</w:t>
      </w:r>
      <w:r w:rsidR="005260B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 и 0503164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201</w:t>
      </w:r>
      <w:r w:rsidR="00870412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EE33D5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4 801,7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D5153F" w:rsidRPr="00EE33D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Таятского</w:t>
      </w:r>
      <w:r w:rsidRPr="00EE33D5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E3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EE33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C76A21"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</w:t>
      </w:r>
      <w:r w:rsidRPr="00EE33D5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</w:t>
      </w: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исполнены в объёме </w:t>
      </w:r>
      <w:r w:rsidR="00EE33D5"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4 749,4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EE33D5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98,9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уточнённому годовому плану</w:t>
      </w:r>
      <w:r w:rsidR="002166BD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и </w:t>
      </w:r>
      <w:r w:rsidR="002F0784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126,1</w:t>
      </w:r>
      <w:r w:rsidR="002166BD"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 к первоначально утвержденным назначениям</w:t>
      </w:r>
      <w:r w:rsidRPr="002F0784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. 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2F0784"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149,7</w:t>
      </w:r>
      <w:r w:rsidRPr="002F078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2F078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D5153F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Таятского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201</w:t>
      </w:r>
      <w:r w:rsidR="00C76A21"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</w:t>
      </w: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2F0784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2F0784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2F0784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406"/>
        <w:gridCol w:w="1134"/>
        <w:gridCol w:w="850"/>
      </w:tblGrid>
      <w:tr w:rsidR="002F0784" w:rsidRPr="002F0784" w:rsidTr="002F0784">
        <w:trPr>
          <w:trHeight w:val="15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2F0784" w:rsidRPr="002F0784" w:rsidTr="002F0784">
        <w:trPr>
          <w:trHeight w:val="4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4685,6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F0784" w:rsidRPr="002F0784" w:rsidTr="002F0784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2F0784" w:rsidRPr="002F0784" w:rsidTr="002F0784">
        <w:trPr>
          <w:trHeight w:val="61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2F0784" w:rsidRPr="002F0784" w:rsidTr="002F0784">
        <w:trPr>
          <w:trHeight w:val="12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2F0784" w:rsidRPr="002F0784" w:rsidTr="002F0784">
        <w:trPr>
          <w:trHeight w:val="54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B6151D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F0784" w:rsidRPr="002F0784" w:rsidTr="002F0784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F0784" w:rsidRPr="002F0784" w:rsidTr="002F0784">
        <w:trPr>
          <w:trHeight w:val="55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2F0784" w:rsidRPr="002F0784" w:rsidTr="002F0784">
        <w:trPr>
          <w:trHeight w:val="6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F0784" w:rsidRPr="002F0784" w:rsidTr="002F0784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2F0784" w:rsidRPr="002F0784" w:rsidTr="002F0784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0784" w:rsidRPr="002F0784" w:rsidTr="002F0784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2F0784" w:rsidRPr="002F0784" w:rsidTr="002F0784">
        <w:trPr>
          <w:trHeight w:val="36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2F0784" w:rsidRPr="002F0784" w:rsidTr="002F0784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2F0784" w:rsidRPr="002F0784" w:rsidTr="002F0784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</w:tr>
      <w:tr w:rsidR="002F0784" w:rsidRPr="002F0784" w:rsidTr="002F0784">
        <w:trPr>
          <w:trHeight w:val="34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B61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F0784" w:rsidRPr="002F0784" w:rsidTr="002F0784">
        <w:trPr>
          <w:trHeight w:val="3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2F0784" w:rsidRPr="002F0784" w:rsidTr="002F0784">
        <w:trPr>
          <w:trHeight w:val="28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F0784" w:rsidRPr="002F0784" w:rsidTr="002F0784">
        <w:trPr>
          <w:trHeight w:val="4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F0784" w:rsidRPr="002F0784" w:rsidTr="002F0784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F0784" w:rsidRPr="002F0784" w:rsidTr="002F0784">
        <w:trPr>
          <w:trHeight w:val="69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4" w:rsidRPr="002F0784" w:rsidRDefault="002F0784" w:rsidP="002F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2B1492" w:rsidRPr="00B513D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60150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94B4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60150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94B4E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остаются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расходы на 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 хзозяйство-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25,7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30,1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36,6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1,4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национальная экономика-3,9%, 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национальную безопасность и правоохранительную деятельность — </w:t>
      </w:r>
      <w:r w:rsidR="00D60C00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здравоохранение-0,5%, 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B513DA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1,0</w:t>
      </w:r>
      <w:r w:rsidR="003452E2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</w:t>
      </w:r>
      <w:r w:rsidR="003452E2" w:rsidRPr="00B51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FF3856"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B513D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B513DA" w:rsidRDefault="00B615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Анализ исполнения расходной части бюджета поселения показал, что из девяти разделов классификации расходов по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двум 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разделам  бюджетные назначения не исполнены в полном объеме, а именно, по разделу  национальная экономика –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97,4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 и по разделу жилищно-коммунальное хозяйство-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89,3</w:t>
      </w:r>
      <w:r w:rsidRPr="00B615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B6151D" w:rsidRPr="00B513DA" w:rsidRDefault="00B6151D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Как следует из информации отраженной в формах бюджетной отчетности неисполнение бюджетных назначений обусловлено экономией, сложившейся по результатам проведения конкурсных процедур и не использованы средства самообложения граждан.</w:t>
      </w:r>
    </w:p>
    <w:p w:rsidR="002B1492" w:rsidRPr="00C17061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1E51E4" w:rsidRPr="00C17061" w:rsidRDefault="001E51E4" w:rsidP="001E51E4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2018 году в </w:t>
      </w:r>
      <w:r w:rsidR="00D5153F"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Таятском</w:t>
      </w: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программы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«Обеспечение населения необходимыми социальными услугами и формирование комфортной среды обитания населения МО «Таятский сельсовет»»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D60C00" w:rsidRPr="00C17061" w:rsidRDefault="001E51E4" w:rsidP="001E51E4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201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8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</w:t>
      </w:r>
      <w:proofErr w:type="spellEnd"/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 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907CD5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1 565,2</w:t>
      </w:r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тыс</w:t>
      </w:r>
      <w:proofErr w:type="spellEnd"/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</w:t>
      </w:r>
      <w:r w:rsidR="00B309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</w:t>
      </w:r>
      <w:r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ублей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исполнение составило </w:t>
      </w:r>
      <w:r w:rsidR="00907CD5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90,4</w:t>
      </w:r>
      <w:r w:rsidR="00D60C00" w:rsidRPr="00C170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%.</w:t>
      </w:r>
    </w:p>
    <w:p w:rsidR="001E51E4" w:rsidRPr="00C17061" w:rsidRDefault="001E51E4" w:rsidP="001E5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D5153F"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Таятского</w:t>
      </w:r>
      <w:r w:rsidRPr="00C170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2018 год составил </w:t>
      </w:r>
      <w:r w:rsidR="00907CD5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30,2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C17061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C170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81D6F" w:rsidRPr="005A5C61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Баланса ф</w:t>
      </w:r>
      <w:r w:rsidR="006154CF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ормы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05031</w:t>
      </w:r>
      <w:r w:rsidR="00D60C0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C5DF0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 дебиторская задолженность </w:t>
      </w:r>
      <w:r w:rsidR="005A5C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кредиторская задолженность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</w:t>
      </w:r>
      <w:r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01.01.201</w:t>
      </w:r>
      <w:r w:rsidR="00714D7E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67250B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отсутствует, 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чем 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отражено в </w:t>
      </w:r>
      <w:r w:rsidR="009C5DF0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154C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</w:t>
      </w:r>
      <w:r w:rsidR="00192498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ях</w:t>
      </w:r>
      <w:r w:rsidR="006154C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дебиторской и кредиторской задолженности (форма 0503169)</w:t>
      </w:r>
      <w:r w:rsidR="00581D6F" w:rsidRPr="005A5C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5A5C61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581D6F" w:rsidRPr="005A5C61" w:rsidRDefault="00B70BA9" w:rsidP="00581D6F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81D6F" w:rsidRPr="005A5C61">
        <w:t xml:space="preserve"> </w:t>
      </w:r>
      <w:r w:rsidR="00581D6F" w:rsidRPr="005A5C61">
        <w:rPr>
          <w:rFonts w:ascii="Times New Roman" w:eastAsia="Calibri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полный объем форм бюджетной отчетности, установленный Инструкцией № 191н.</w:t>
      </w:r>
    </w:p>
    <w:p w:rsidR="00F172FB" w:rsidRPr="00C17061" w:rsidRDefault="00B01498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5A5C61"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172FB"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показателей бюджетной отчетности и показателей главной книги расхождений не установлено.</w:t>
      </w:r>
    </w:p>
    <w:p w:rsidR="00B01498" w:rsidRPr="00C17061" w:rsidRDefault="00F172FB" w:rsidP="00F172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Calibri" w:hAnsi="Times New Roman" w:cs="Times New Roman"/>
          <w:sz w:val="28"/>
          <w:szCs w:val="28"/>
          <w:lang w:eastAsia="ar-SA"/>
        </w:rPr>
        <w:t>При проверке соотношение идентичных показателей отдельных форм бюджетной отчетности расхождений не установлено.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5A5C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D5153F"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C170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201</w:t>
      </w:r>
      <w:r w:rsidR="008429C2"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5A5C6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5A5C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4 749,4</w:t>
      </w:r>
      <w:r w:rsidR="0079508E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98,9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8429C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316,7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6,7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D5153F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4 432,7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5C0B7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D5153F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5C0B75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4 685,6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C0B75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96,9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5C0B75"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149,7</w:t>
      </w:r>
      <w:r w:rsidRPr="005C0B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5A5C61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D5153F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8429C2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5A5C61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16422A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5A5C61" w:rsidRPr="005C0B75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  <w:r w:rsidR="005A5C61"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,8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B01498" w:rsidRPr="00D5153F" w:rsidRDefault="002B1492" w:rsidP="00B0149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11.</w:t>
      </w:r>
      <w:r w:rsidR="005A5C61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F172FB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C0B75" w:rsidRPr="005C0B75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остаются расходы на жилищно-коммунальное хзозяйство-25,7%, культуру, кинематографию — 30,1%, на общегосударственные расходы — 36,6%.</w:t>
      </w:r>
    </w:p>
    <w:p w:rsidR="002B1492" w:rsidRPr="00C17061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5A5C61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="00D5153F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реализацию мероприятий в рамках муниципальн</w:t>
      </w:r>
      <w:r w:rsidR="008429C2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8429C2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1 415,5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C17061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90,4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5A5C61" w:rsidRPr="00D5153F" w:rsidRDefault="005A5C61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11.7.</w:t>
      </w:r>
      <w:r w:rsid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A5C61">
        <w:rPr>
          <w:rFonts w:ascii="Times New Roman" w:eastAsia="Times New Roman" w:hAnsi="Times New Roman" w:cs="Times New Roman"/>
          <w:sz w:val="28"/>
          <w:szCs w:val="28"/>
          <w:lang w:eastAsia="ar-SA"/>
        </w:rPr>
        <w:t>ебиторская задолженность и кредиторская задолженность по состоянию на 01.01.2019 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C1706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C1706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72D99" w:rsidRPr="00C17061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bookmarkStart w:id="1" w:name="sub_312"/>
      <w:r w:rsidR="00F172FB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юджетный процесс в муниципальном образовании </w:t>
      </w:r>
      <w:r w:rsidR="00D5153F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Таятский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1"/>
    </w:p>
    <w:p w:rsidR="00272D99" w:rsidRPr="00C17061" w:rsidRDefault="00272D99" w:rsidP="00272D99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</w:t>
      </w:r>
      <w:r w:rsidR="00F172FB"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C170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D5153F"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C1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2018 год.</w:t>
      </w:r>
    </w:p>
    <w:p w:rsidR="003854CE" w:rsidRPr="00C17061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C17061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C17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7E49"/>
    <w:rsid w:val="000307FF"/>
    <w:rsid w:val="00041FDE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40BE"/>
    <w:rsid w:val="00125439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422A"/>
    <w:rsid w:val="00166C70"/>
    <w:rsid w:val="00167BB3"/>
    <w:rsid w:val="0018334A"/>
    <w:rsid w:val="00184F14"/>
    <w:rsid w:val="001877FD"/>
    <w:rsid w:val="00192498"/>
    <w:rsid w:val="001A062B"/>
    <w:rsid w:val="001A6A57"/>
    <w:rsid w:val="001A6E45"/>
    <w:rsid w:val="001B5A71"/>
    <w:rsid w:val="001C4A52"/>
    <w:rsid w:val="001D262F"/>
    <w:rsid w:val="001E51E4"/>
    <w:rsid w:val="001E60AB"/>
    <w:rsid w:val="001F6EDF"/>
    <w:rsid w:val="00202434"/>
    <w:rsid w:val="002114B1"/>
    <w:rsid w:val="00211FFB"/>
    <w:rsid w:val="002124B4"/>
    <w:rsid w:val="00213BA5"/>
    <w:rsid w:val="002166BD"/>
    <w:rsid w:val="00220CD1"/>
    <w:rsid w:val="00221844"/>
    <w:rsid w:val="00223CBC"/>
    <w:rsid w:val="00225901"/>
    <w:rsid w:val="00230825"/>
    <w:rsid w:val="0023151E"/>
    <w:rsid w:val="00240A79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C7220"/>
    <w:rsid w:val="002F0784"/>
    <w:rsid w:val="002F1624"/>
    <w:rsid w:val="00300945"/>
    <w:rsid w:val="00304651"/>
    <w:rsid w:val="00306ACB"/>
    <w:rsid w:val="003119C5"/>
    <w:rsid w:val="00311F8D"/>
    <w:rsid w:val="00320F9F"/>
    <w:rsid w:val="003234DA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404109"/>
    <w:rsid w:val="0041106D"/>
    <w:rsid w:val="00414229"/>
    <w:rsid w:val="004168B3"/>
    <w:rsid w:val="00421D03"/>
    <w:rsid w:val="00422084"/>
    <w:rsid w:val="00433B14"/>
    <w:rsid w:val="00445778"/>
    <w:rsid w:val="00445F9A"/>
    <w:rsid w:val="00446226"/>
    <w:rsid w:val="00453DFD"/>
    <w:rsid w:val="00463743"/>
    <w:rsid w:val="00465D6D"/>
    <w:rsid w:val="004943FC"/>
    <w:rsid w:val="004A12F2"/>
    <w:rsid w:val="004A346F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42C7"/>
    <w:rsid w:val="00505F71"/>
    <w:rsid w:val="00515A3D"/>
    <w:rsid w:val="005176F0"/>
    <w:rsid w:val="00517BAB"/>
    <w:rsid w:val="005209D1"/>
    <w:rsid w:val="005215DC"/>
    <w:rsid w:val="00525210"/>
    <w:rsid w:val="005260B2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732CE"/>
    <w:rsid w:val="00573509"/>
    <w:rsid w:val="00575845"/>
    <w:rsid w:val="00577828"/>
    <w:rsid w:val="00581D6F"/>
    <w:rsid w:val="00582CCC"/>
    <w:rsid w:val="00584757"/>
    <w:rsid w:val="005855C0"/>
    <w:rsid w:val="00586CD4"/>
    <w:rsid w:val="005879C0"/>
    <w:rsid w:val="00592A58"/>
    <w:rsid w:val="00592E3A"/>
    <w:rsid w:val="00595997"/>
    <w:rsid w:val="005976DA"/>
    <w:rsid w:val="005A5C61"/>
    <w:rsid w:val="005A5CC1"/>
    <w:rsid w:val="005A7F62"/>
    <w:rsid w:val="005B6BA6"/>
    <w:rsid w:val="005C0A2D"/>
    <w:rsid w:val="005C0B75"/>
    <w:rsid w:val="005C3490"/>
    <w:rsid w:val="005D20D3"/>
    <w:rsid w:val="005D32A5"/>
    <w:rsid w:val="005D49CD"/>
    <w:rsid w:val="005E2B95"/>
    <w:rsid w:val="005E6B8A"/>
    <w:rsid w:val="0060150E"/>
    <w:rsid w:val="00603457"/>
    <w:rsid w:val="00607C91"/>
    <w:rsid w:val="00610808"/>
    <w:rsid w:val="006108F5"/>
    <w:rsid w:val="00611624"/>
    <w:rsid w:val="00612027"/>
    <w:rsid w:val="00612374"/>
    <w:rsid w:val="006154CF"/>
    <w:rsid w:val="00621270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E46"/>
    <w:rsid w:val="006D0ECA"/>
    <w:rsid w:val="006D7219"/>
    <w:rsid w:val="006D77D2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37BF"/>
    <w:rsid w:val="00794B4E"/>
    <w:rsid w:val="0079508E"/>
    <w:rsid w:val="00795396"/>
    <w:rsid w:val="007A5865"/>
    <w:rsid w:val="007B1852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3372"/>
    <w:rsid w:val="00874E70"/>
    <w:rsid w:val="008822D5"/>
    <w:rsid w:val="00883510"/>
    <w:rsid w:val="00886178"/>
    <w:rsid w:val="00887874"/>
    <w:rsid w:val="00896126"/>
    <w:rsid w:val="00896BD0"/>
    <w:rsid w:val="008B3FF8"/>
    <w:rsid w:val="008D192A"/>
    <w:rsid w:val="008F2572"/>
    <w:rsid w:val="008F27C5"/>
    <w:rsid w:val="008F4690"/>
    <w:rsid w:val="008F7F9E"/>
    <w:rsid w:val="00907CD5"/>
    <w:rsid w:val="00912198"/>
    <w:rsid w:val="009152D6"/>
    <w:rsid w:val="00915B52"/>
    <w:rsid w:val="00917C1E"/>
    <w:rsid w:val="00923E26"/>
    <w:rsid w:val="00935415"/>
    <w:rsid w:val="009479AB"/>
    <w:rsid w:val="00950FE8"/>
    <w:rsid w:val="0095534C"/>
    <w:rsid w:val="00957DBE"/>
    <w:rsid w:val="00961F8F"/>
    <w:rsid w:val="009665EB"/>
    <w:rsid w:val="00967CAE"/>
    <w:rsid w:val="00970E42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5DF0"/>
    <w:rsid w:val="009D0D42"/>
    <w:rsid w:val="009D13CA"/>
    <w:rsid w:val="009D3B94"/>
    <w:rsid w:val="009E5FA0"/>
    <w:rsid w:val="009F68EC"/>
    <w:rsid w:val="00A02119"/>
    <w:rsid w:val="00A030BC"/>
    <w:rsid w:val="00A10FF6"/>
    <w:rsid w:val="00A13975"/>
    <w:rsid w:val="00A174BD"/>
    <w:rsid w:val="00A20487"/>
    <w:rsid w:val="00A26623"/>
    <w:rsid w:val="00A31416"/>
    <w:rsid w:val="00A33C03"/>
    <w:rsid w:val="00A36849"/>
    <w:rsid w:val="00A36C82"/>
    <w:rsid w:val="00A378AD"/>
    <w:rsid w:val="00A40633"/>
    <w:rsid w:val="00A41C9C"/>
    <w:rsid w:val="00A65D72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C7AE4"/>
    <w:rsid w:val="00AD3266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091B"/>
    <w:rsid w:val="00B3657E"/>
    <w:rsid w:val="00B36F50"/>
    <w:rsid w:val="00B45051"/>
    <w:rsid w:val="00B467ED"/>
    <w:rsid w:val="00B513DA"/>
    <w:rsid w:val="00B51E72"/>
    <w:rsid w:val="00B55B9B"/>
    <w:rsid w:val="00B6123B"/>
    <w:rsid w:val="00B6151D"/>
    <w:rsid w:val="00B645A7"/>
    <w:rsid w:val="00B70BA9"/>
    <w:rsid w:val="00B849D0"/>
    <w:rsid w:val="00B870B2"/>
    <w:rsid w:val="00B907DA"/>
    <w:rsid w:val="00B90A05"/>
    <w:rsid w:val="00BA0961"/>
    <w:rsid w:val="00BB0460"/>
    <w:rsid w:val="00BC3A66"/>
    <w:rsid w:val="00BC4C33"/>
    <w:rsid w:val="00BC4F4A"/>
    <w:rsid w:val="00BE172D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17061"/>
    <w:rsid w:val="00C22455"/>
    <w:rsid w:val="00C22FB7"/>
    <w:rsid w:val="00C473E7"/>
    <w:rsid w:val="00C54AE4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C9C"/>
    <w:rsid w:val="00D14943"/>
    <w:rsid w:val="00D149C7"/>
    <w:rsid w:val="00D14B13"/>
    <w:rsid w:val="00D16995"/>
    <w:rsid w:val="00D21853"/>
    <w:rsid w:val="00D22D40"/>
    <w:rsid w:val="00D23D90"/>
    <w:rsid w:val="00D25279"/>
    <w:rsid w:val="00D32000"/>
    <w:rsid w:val="00D33FBC"/>
    <w:rsid w:val="00D362AE"/>
    <w:rsid w:val="00D5153F"/>
    <w:rsid w:val="00D53A6A"/>
    <w:rsid w:val="00D54EAE"/>
    <w:rsid w:val="00D60C00"/>
    <w:rsid w:val="00D71C07"/>
    <w:rsid w:val="00D73330"/>
    <w:rsid w:val="00D74120"/>
    <w:rsid w:val="00D7493E"/>
    <w:rsid w:val="00D7635D"/>
    <w:rsid w:val="00DA218A"/>
    <w:rsid w:val="00DB14E3"/>
    <w:rsid w:val="00DB6D63"/>
    <w:rsid w:val="00DC0510"/>
    <w:rsid w:val="00DC1562"/>
    <w:rsid w:val="00DC2527"/>
    <w:rsid w:val="00DC272F"/>
    <w:rsid w:val="00DD4D08"/>
    <w:rsid w:val="00DD5B34"/>
    <w:rsid w:val="00DD7164"/>
    <w:rsid w:val="00DE08F9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171E8"/>
    <w:rsid w:val="00E208CB"/>
    <w:rsid w:val="00E30A57"/>
    <w:rsid w:val="00E32949"/>
    <w:rsid w:val="00E347A3"/>
    <w:rsid w:val="00E4168E"/>
    <w:rsid w:val="00E417A4"/>
    <w:rsid w:val="00E42393"/>
    <w:rsid w:val="00E440D4"/>
    <w:rsid w:val="00E44605"/>
    <w:rsid w:val="00E458BC"/>
    <w:rsid w:val="00E502B1"/>
    <w:rsid w:val="00E541F7"/>
    <w:rsid w:val="00E57033"/>
    <w:rsid w:val="00E60121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D7D5A"/>
    <w:rsid w:val="00EE1A9C"/>
    <w:rsid w:val="00EE318C"/>
    <w:rsid w:val="00EE33D5"/>
    <w:rsid w:val="00EF1143"/>
    <w:rsid w:val="00EF25FA"/>
    <w:rsid w:val="00F06397"/>
    <w:rsid w:val="00F157EF"/>
    <w:rsid w:val="00F172FB"/>
    <w:rsid w:val="00F17B5F"/>
    <w:rsid w:val="00F202E5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5783"/>
    <w:rsid w:val="00F9741E"/>
    <w:rsid w:val="00FA14B1"/>
    <w:rsid w:val="00FA15FA"/>
    <w:rsid w:val="00FA654B"/>
    <w:rsid w:val="00FB28FF"/>
    <w:rsid w:val="00FC3548"/>
    <w:rsid w:val="00FD09BD"/>
    <w:rsid w:val="00FD736D"/>
    <w:rsid w:val="00FE345D"/>
    <w:rsid w:val="00FE3894"/>
    <w:rsid w:val="00FE4DE7"/>
    <w:rsid w:val="00FE6177"/>
    <w:rsid w:val="00FF2947"/>
    <w:rsid w:val="00FF3856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D7DAD-05B3-449A-9857-B32533E0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zotova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A7D0-04E2-4892-97FC-829C342C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Пользователь</cp:lastModifiedBy>
  <cp:revision>250</cp:revision>
  <cp:lastPrinted>2019-04-03T00:14:00Z</cp:lastPrinted>
  <dcterms:created xsi:type="dcterms:W3CDTF">2015-03-20T01:37:00Z</dcterms:created>
  <dcterms:modified xsi:type="dcterms:W3CDTF">2019-04-03T06:31:00Z</dcterms:modified>
</cp:coreProperties>
</file>